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D381" w14:textId="4BE809F4" w:rsidR="00AE52D3" w:rsidRPr="005C0285" w:rsidRDefault="00AE52D3" w:rsidP="00AE52D3">
      <w:pPr>
        <w:pStyle w:val="VIA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VIA</w:t>
      </w:r>
      <w:r w:rsidR="009E0595" w:rsidRPr="005C0285">
        <w:rPr>
          <w:rFonts w:ascii="Palatino Linotype" w:hAnsi="Palatino Linotype"/>
        </w:rPr>
        <w:t xml:space="preserve"> email</w:t>
      </w:r>
    </w:p>
    <w:p w14:paraId="1C1AD382" w14:textId="176241E5" w:rsidR="00301E6D" w:rsidRPr="005C0285" w:rsidRDefault="00D24906" w:rsidP="00301E6D">
      <w:pPr>
        <w:pStyle w:val="Date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{</w:t>
      </w:r>
      <w:r w:rsidR="00301E6D" w:rsidRPr="005C0285">
        <w:rPr>
          <w:rFonts w:ascii="Palatino Linotype" w:hAnsi="Palatino Linotype"/>
        </w:rPr>
        <w:t>Month Day,</w:t>
      </w:r>
      <w:r w:rsidR="008C7B0F" w:rsidRPr="005C0285">
        <w:rPr>
          <w:rFonts w:ascii="Palatino Linotype" w:hAnsi="Palatino Linotype"/>
        </w:rPr>
        <w:t>}</w:t>
      </w:r>
      <w:r w:rsidR="00301E6D" w:rsidRPr="005C0285">
        <w:rPr>
          <w:rFonts w:ascii="Palatino Linotype" w:hAnsi="Palatino Linotype"/>
        </w:rPr>
        <w:t xml:space="preserve"> </w:t>
      </w:r>
      <w:r w:rsidR="009F6964" w:rsidRPr="005C0285">
        <w:rPr>
          <w:rFonts w:ascii="Palatino Linotype" w:hAnsi="Palatino Linotype"/>
        </w:rPr>
        <w:t>2021</w:t>
      </w:r>
    </w:p>
    <w:p w14:paraId="1C1AD383" w14:textId="77140A95" w:rsidR="00301E6D" w:rsidRPr="005C0285" w:rsidRDefault="00D24906" w:rsidP="00301E6D">
      <w:pPr>
        <w:pStyle w:val="Recipient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{</w:t>
      </w:r>
      <w:r w:rsidR="00301E6D" w:rsidRPr="005C0285">
        <w:rPr>
          <w:rFonts w:ascii="Palatino Linotype" w:hAnsi="Palatino Linotype"/>
        </w:rPr>
        <w:t>Name</w:t>
      </w:r>
    </w:p>
    <w:p w14:paraId="1C1AD384" w14:textId="77777777" w:rsidR="00301E6D" w:rsidRPr="005C0285" w:rsidRDefault="00301E6D" w:rsidP="00301E6D">
      <w:pPr>
        <w:pStyle w:val="Recipient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Designation</w:t>
      </w:r>
    </w:p>
    <w:p w14:paraId="1C1AD385" w14:textId="77777777" w:rsidR="00301E6D" w:rsidRPr="005C0285" w:rsidRDefault="00301E6D" w:rsidP="00301E6D">
      <w:pPr>
        <w:pStyle w:val="Recipient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Company/Organization</w:t>
      </w:r>
    </w:p>
    <w:p w14:paraId="1C1AD386" w14:textId="77777777" w:rsidR="00301E6D" w:rsidRPr="005C0285" w:rsidRDefault="00301E6D" w:rsidP="00301E6D">
      <w:pPr>
        <w:pStyle w:val="Recipient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Address Line 1</w:t>
      </w:r>
    </w:p>
    <w:p w14:paraId="1C1AD387" w14:textId="77777777" w:rsidR="00301E6D" w:rsidRPr="005C0285" w:rsidRDefault="00301E6D" w:rsidP="00301E6D">
      <w:pPr>
        <w:pStyle w:val="Recipient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Address Line 2</w:t>
      </w:r>
    </w:p>
    <w:p w14:paraId="1C1AD388" w14:textId="238AEE65" w:rsidR="00301E6D" w:rsidRPr="005C0285" w:rsidRDefault="00301E6D" w:rsidP="007B43A6">
      <w:pPr>
        <w:pStyle w:val="Recipient"/>
        <w:tabs>
          <w:tab w:val="left" w:pos="1881"/>
        </w:tabs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Address Line 3</w:t>
      </w:r>
      <w:r w:rsidR="00D24906" w:rsidRPr="005C0285">
        <w:rPr>
          <w:rFonts w:ascii="Palatino Linotype" w:hAnsi="Palatino Linotype"/>
        </w:rPr>
        <w:t>}</w:t>
      </w:r>
    </w:p>
    <w:p w14:paraId="1C1AD38B" w14:textId="77777777" w:rsidR="00AD742E" w:rsidRPr="005C0285" w:rsidRDefault="00AD742E" w:rsidP="00651D8D">
      <w:pPr>
        <w:pStyle w:val="Reference"/>
        <w:rPr>
          <w:rFonts w:ascii="Palatino Linotype" w:hAnsi="Palatino Linotype"/>
        </w:rPr>
      </w:pPr>
      <w:r w:rsidRPr="005C0285">
        <w:rPr>
          <w:rFonts w:ascii="Palatino Linotype" w:hAnsi="Palatino Linotype"/>
          <w:b/>
        </w:rPr>
        <w:t>R</w:t>
      </w:r>
      <w:bookmarkStart w:id="0" w:name="_GoBack"/>
      <w:bookmarkEnd w:id="0"/>
      <w:r w:rsidRPr="005C0285">
        <w:rPr>
          <w:rFonts w:ascii="Palatino Linotype" w:hAnsi="Palatino Linotype"/>
          <w:b/>
        </w:rPr>
        <w:t>e</w:t>
      </w:r>
      <w:r w:rsidRPr="005C0285">
        <w:rPr>
          <w:rFonts w:ascii="Palatino Linotype" w:hAnsi="Palatino Linotype"/>
        </w:rPr>
        <w:t xml:space="preserve">: </w:t>
      </w:r>
      <w:r w:rsidRPr="005C0285">
        <w:rPr>
          <w:rFonts w:ascii="Palatino Linotype" w:hAnsi="Palatino Linotype"/>
        </w:rPr>
        <w:tab/>
      </w:r>
      <w:r w:rsidRPr="005C0285">
        <w:rPr>
          <w:rFonts w:ascii="Palatino Linotype" w:hAnsi="Palatino Linotype"/>
          <w:b/>
          <w:u w:val="single"/>
        </w:rPr>
        <w:t>Letter Agreement regarding Alternative Market Seller Offer Caps</w:t>
      </w:r>
    </w:p>
    <w:p w14:paraId="1C1AD38C" w14:textId="6B7D259C" w:rsidR="00AD742E" w:rsidRPr="005C0285" w:rsidRDefault="00AD742E" w:rsidP="00614D3E">
      <w:pPr>
        <w:pStyle w:val="Salutation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Dear</w:t>
      </w:r>
      <w:r w:rsidR="00D24906" w:rsidRPr="005C0285">
        <w:rPr>
          <w:rFonts w:ascii="Palatino Linotype" w:hAnsi="Palatino Linotype"/>
        </w:rPr>
        <w:t xml:space="preserve"> {Name}</w:t>
      </w:r>
      <w:r w:rsidRPr="005C0285">
        <w:rPr>
          <w:rFonts w:ascii="Palatino Linotype" w:hAnsi="Palatino Linotype"/>
        </w:rPr>
        <w:t>:</w:t>
      </w:r>
    </w:p>
    <w:p w14:paraId="737142D7" w14:textId="4B9B9890" w:rsidR="008A3D87" w:rsidRPr="005C0285" w:rsidRDefault="00B772D6" w:rsidP="00AD742E">
      <w:pPr>
        <w:rPr>
          <w:rFonts w:ascii="Palatino Linotype" w:eastAsia="Times New Roman" w:hAnsi="Palatino Linotype" w:cstheme="minorHAnsi"/>
        </w:rPr>
      </w:pPr>
      <w:proofErr w:type="gramStart"/>
      <w:r w:rsidRPr="005C0285">
        <w:rPr>
          <w:rFonts w:ascii="Palatino Linotype" w:eastAsia="Times New Roman" w:hAnsi="Palatino Linotype" w:cstheme="minorHAnsi"/>
        </w:rPr>
        <w:t>Pursuant to Section II.E.3 of Attachment M-Appendix and Section 6.4(a) of Attachment DD to the Open Access Transmission Tariff (</w:t>
      </w:r>
      <w:r w:rsidR="0017232E" w:rsidRPr="005C0285">
        <w:rPr>
          <w:rFonts w:ascii="Palatino Linotype" w:eastAsia="Times New Roman" w:hAnsi="Palatino Linotype" w:cstheme="minorHAnsi"/>
        </w:rPr>
        <w:t>“</w:t>
      </w:r>
      <w:r w:rsidRPr="005C0285">
        <w:rPr>
          <w:rFonts w:ascii="Palatino Linotype" w:eastAsia="Times New Roman" w:hAnsi="Palatino Linotype" w:cstheme="minorHAnsi"/>
        </w:rPr>
        <w:t>OATT</w:t>
      </w:r>
      <w:r w:rsidR="0017232E" w:rsidRPr="005C0285">
        <w:rPr>
          <w:rFonts w:ascii="Palatino Linotype" w:eastAsia="Times New Roman" w:hAnsi="Palatino Linotype" w:cstheme="minorHAnsi"/>
        </w:rPr>
        <w:t>”</w:t>
      </w:r>
      <w:r w:rsidRPr="005C0285">
        <w:rPr>
          <w:rFonts w:ascii="Palatino Linotype" w:eastAsia="Times New Roman" w:hAnsi="Palatino Linotype" w:cstheme="minorHAnsi"/>
        </w:rPr>
        <w:t xml:space="preserve">), </w:t>
      </w:r>
      <w:r w:rsidR="009F6964" w:rsidRPr="005C0285">
        <w:rPr>
          <w:rFonts w:ascii="Palatino Linotype" w:eastAsia="Times New Roman" w:hAnsi="Palatino Linotype" w:cstheme="minorHAnsi"/>
        </w:rPr>
        <w:t>{COMPANY}</w:t>
      </w:r>
      <w:r w:rsidRPr="005C0285">
        <w:rPr>
          <w:rFonts w:ascii="Palatino Linotype" w:eastAsia="Times New Roman" w:hAnsi="Palatino Linotype" w:cstheme="minorHAnsi"/>
        </w:rPr>
        <w:t xml:space="preserve"> (“</w:t>
      </w:r>
      <w:r w:rsidR="00E5569A" w:rsidRPr="005C0285">
        <w:rPr>
          <w:rFonts w:ascii="Palatino Linotype" w:eastAsia="Times New Roman" w:hAnsi="Palatino Linotype" w:cstheme="minorHAnsi"/>
        </w:rPr>
        <w:t xml:space="preserve">Capacity </w:t>
      </w:r>
      <w:r w:rsidRPr="005C0285">
        <w:rPr>
          <w:rFonts w:ascii="Palatino Linotype" w:eastAsia="Times New Roman" w:hAnsi="Palatino Linotype" w:cstheme="minorHAnsi"/>
        </w:rPr>
        <w:t xml:space="preserve">Market Seller”), as a Capacity Market Seller under the OATT, and Monitoring Analytics, LLC, </w:t>
      </w:r>
      <w:r w:rsidR="00CA59A7" w:rsidRPr="005C0285">
        <w:rPr>
          <w:rFonts w:ascii="Palatino Linotype" w:eastAsia="Times New Roman" w:hAnsi="Palatino Linotype" w:cstheme="minorHAnsi"/>
        </w:rPr>
        <w:t xml:space="preserve">acting </w:t>
      </w:r>
      <w:r w:rsidRPr="005C0285">
        <w:rPr>
          <w:rFonts w:ascii="Palatino Linotype" w:eastAsia="Times New Roman" w:hAnsi="Palatino Linotype" w:cstheme="minorHAnsi"/>
        </w:rPr>
        <w:t xml:space="preserve">in its capacity as the </w:t>
      </w:r>
      <w:r w:rsidR="00E5569A" w:rsidRPr="005C0285">
        <w:rPr>
          <w:rFonts w:ascii="Palatino Linotype" w:eastAsia="Times New Roman" w:hAnsi="Palatino Linotype" w:cstheme="minorHAnsi"/>
        </w:rPr>
        <w:t xml:space="preserve">Independent </w:t>
      </w:r>
      <w:r w:rsidRPr="005C0285">
        <w:rPr>
          <w:rFonts w:ascii="Palatino Linotype" w:eastAsia="Times New Roman" w:hAnsi="Palatino Linotype" w:cstheme="minorHAnsi"/>
        </w:rPr>
        <w:t xml:space="preserve">Market </w:t>
      </w:r>
      <w:r w:rsidR="00E5569A" w:rsidRPr="005C0285">
        <w:rPr>
          <w:rFonts w:ascii="Palatino Linotype" w:eastAsia="Times New Roman" w:hAnsi="Palatino Linotype" w:cstheme="minorHAnsi"/>
        </w:rPr>
        <w:t>Monitor (“</w:t>
      </w:r>
      <w:r w:rsidRPr="005C0285">
        <w:rPr>
          <w:rFonts w:ascii="Palatino Linotype" w:eastAsia="Times New Roman" w:hAnsi="Palatino Linotype" w:cstheme="minorHAnsi"/>
        </w:rPr>
        <w:t>IMM</w:t>
      </w:r>
      <w:r w:rsidR="0029448D" w:rsidRPr="005C0285">
        <w:rPr>
          <w:rFonts w:ascii="Palatino Linotype" w:eastAsia="Times New Roman" w:hAnsi="Palatino Linotype" w:cstheme="minorHAnsi"/>
        </w:rPr>
        <w:t>”</w:t>
      </w:r>
      <w:r w:rsidR="00E5569A" w:rsidRPr="005C0285">
        <w:rPr>
          <w:rFonts w:ascii="Palatino Linotype" w:eastAsia="Times New Roman" w:hAnsi="Palatino Linotype" w:cstheme="minorHAnsi"/>
        </w:rPr>
        <w:t>) for PJM</w:t>
      </w:r>
      <w:r w:rsidRPr="005C0285">
        <w:rPr>
          <w:rFonts w:ascii="Palatino Linotype" w:eastAsia="Times New Roman" w:hAnsi="Palatino Linotype" w:cstheme="minorHAnsi"/>
        </w:rPr>
        <w:t xml:space="preserve">, mutually agree, subject to approval of the Commission, to alternative </w:t>
      </w:r>
      <w:r w:rsidR="00E5569A" w:rsidRPr="005C0285">
        <w:rPr>
          <w:rFonts w:ascii="Palatino Linotype" w:eastAsia="Times New Roman" w:hAnsi="Palatino Linotype" w:cstheme="minorHAnsi"/>
        </w:rPr>
        <w:t>M</w:t>
      </w:r>
      <w:r w:rsidRPr="005C0285">
        <w:rPr>
          <w:rFonts w:ascii="Palatino Linotype" w:eastAsia="Times New Roman" w:hAnsi="Palatino Linotype" w:cstheme="minorHAnsi"/>
        </w:rPr>
        <w:t xml:space="preserve">arket </w:t>
      </w:r>
      <w:r w:rsidR="00E5569A" w:rsidRPr="005C0285">
        <w:rPr>
          <w:rFonts w:ascii="Palatino Linotype" w:eastAsia="Times New Roman" w:hAnsi="Palatino Linotype" w:cstheme="minorHAnsi"/>
        </w:rPr>
        <w:t>S</w:t>
      </w:r>
      <w:r w:rsidRPr="005C0285">
        <w:rPr>
          <w:rFonts w:ascii="Palatino Linotype" w:eastAsia="Times New Roman" w:hAnsi="Palatino Linotype" w:cstheme="minorHAnsi"/>
        </w:rPr>
        <w:t xml:space="preserve">eller </w:t>
      </w:r>
      <w:r w:rsidR="00E5569A" w:rsidRPr="005C0285">
        <w:rPr>
          <w:rFonts w:ascii="Palatino Linotype" w:eastAsia="Times New Roman" w:hAnsi="Palatino Linotype" w:cstheme="minorHAnsi"/>
        </w:rPr>
        <w:t>O</w:t>
      </w:r>
      <w:r w:rsidRPr="005C0285">
        <w:rPr>
          <w:rFonts w:ascii="Palatino Linotype" w:eastAsia="Times New Roman" w:hAnsi="Palatino Linotype" w:cstheme="minorHAnsi"/>
        </w:rPr>
        <w:t xml:space="preserve">ffer </w:t>
      </w:r>
      <w:r w:rsidR="00E5569A" w:rsidRPr="005C0285">
        <w:rPr>
          <w:rFonts w:ascii="Palatino Linotype" w:eastAsia="Times New Roman" w:hAnsi="Palatino Linotype" w:cstheme="minorHAnsi"/>
        </w:rPr>
        <w:t>C</w:t>
      </w:r>
      <w:r w:rsidRPr="005C0285">
        <w:rPr>
          <w:rFonts w:ascii="Palatino Linotype" w:eastAsia="Times New Roman" w:hAnsi="Palatino Linotype" w:cstheme="minorHAnsi"/>
        </w:rPr>
        <w:t>aps for Capacity Market Seller’s offers into the Base Residual Auction for the 2023/2024 Delivery Year (the “2023/2024 BRA”).</w:t>
      </w:r>
      <w:r w:rsidRPr="005C0285">
        <w:rPr>
          <w:rStyle w:val="FootnoteReference"/>
        </w:rPr>
        <w:footnoteReference w:id="2"/>
      </w:r>
      <w:proofErr w:type="gramEnd"/>
      <w:r w:rsidRPr="005C0285">
        <w:rPr>
          <w:rFonts w:ascii="Palatino Linotype" w:eastAsia="Times New Roman" w:hAnsi="Palatino Linotype" w:cstheme="minorHAnsi"/>
        </w:rPr>
        <w:t xml:space="preserve"> </w:t>
      </w:r>
      <w:proofErr w:type="gramStart"/>
      <w:r w:rsidRPr="005C0285">
        <w:rPr>
          <w:rFonts w:ascii="Palatino Linotype" w:eastAsia="Times New Roman" w:hAnsi="Palatino Linotype" w:cstheme="minorHAnsi"/>
        </w:rPr>
        <w:t xml:space="preserve">Specifically, </w:t>
      </w:r>
      <w:r w:rsidR="008A3D87" w:rsidRPr="005C0285">
        <w:rPr>
          <w:rFonts w:ascii="Palatino Linotype" w:eastAsia="Times New Roman" w:hAnsi="Palatino Linotype" w:cstheme="minorHAnsi"/>
        </w:rPr>
        <w:t xml:space="preserve">for the 2023/2024 BRA, </w:t>
      </w:r>
      <w:r w:rsidRPr="005C0285">
        <w:rPr>
          <w:rFonts w:ascii="Palatino Linotype" w:eastAsia="Times New Roman" w:hAnsi="Palatino Linotype" w:cstheme="minorHAnsi"/>
        </w:rPr>
        <w:t xml:space="preserve">Capacity Market Seller and the IMM mutually agree that the Market Seller Offer Caps (“MSOCs”) </w:t>
      </w:r>
      <w:r w:rsidR="00A34DD3" w:rsidRPr="005C0285">
        <w:rPr>
          <w:rFonts w:ascii="Palatino Linotype" w:eastAsia="Times New Roman" w:hAnsi="Palatino Linotype" w:cstheme="minorHAnsi"/>
        </w:rPr>
        <w:t xml:space="preserve">will be </w:t>
      </w:r>
      <w:r w:rsidR="008A3D87" w:rsidRPr="005C0285">
        <w:rPr>
          <w:rFonts w:ascii="Palatino Linotype" w:eastAsia="Times New Roman" w:hAnsi="Palatino Linotype" w:cstheme="minorHAnsi"/>
        </w:rPr>
        <w:t xml:space="preserve">(1) </w:t>
      </w:r>
      <w:r w:rsidR="00E5569A" w:rsidRPr="005C0285">
        <w:rPr>
          <w:rFonts w:ascii="Palatino Linotype" w:eastAsia="Times New Roman" w:hAnsi="Palatino Linotype" w:cstheme="minorHAnsi"/>
        </w:rPr>
        <w:t>the MSOCs posted by the IMM on November 12, 2021,</w:t>
      </w:r>
      <w:r w:rsidRPr="005C0285">
        <w:rPr>
          <w:rFonts w:ascii="Palatino Linotype" w:eastAsia="Times New Roman" w:hAnsi="Palatino Linotype" w:cstheme="minorHAnsi"/>
        </w:rPr>
        <w:t xml:space="preserve"> calculated using the recalculated projected net energy and ancillary services revenues (the “November 12 E&amp;AS Values</w:t>
      </w:r>
      <w:r w:rsidR="00E5569A" w:rsidRPr="005C0285">
        <w:rPr>
          <w:rFonts w:ascii="Palatino Linotype" w:eastAsia="Times New Roman" w:hAnsi="Palatino Linotype" w:cstheme="minorHAnsi"/>
        </w:rPr>
        <w:t>”)</w:t>
      </w:r>
      <w:r w:rsidR="00A34DD3" w:rsidRPr="005C0285">
        <w:rPr>
          <w:rFonts w:ascii="Palatino Linotype" w:eastAsia="Times New Roman" w:hAnsi="Palatino Linotype" w:cstheme="minorHAnsi"/>
        </w:rPr>
        <w:t xml:space="preserve"> for all of Capacity Market Seller’s Existing Generation</w:t>
      </w:r>
      <w:r w:rsidRPr="005C0285">
        <w:rPr>
          <w:rFonts w:ascii="Palatino Linotype" w:eastAsia="Times New Roman" w:hAnsi="Palatino Linotype" w:cstheme="minorHAnsi"/>
        </w:rPr>
        <w:t xml:space="preserve"> Capacity </w:t>
      </w:r>
      <w:r w:rsidR="00A34DD3" w:rsidRPr="005C0285">
        <w:rPr>
          <w:rFonts w:ascii="Palatino Linotype" w:eastAsia="Times New Roman" w:hAnsi="Palatino Linotype" w:cstheme="minorHAnsi"/>
        </w:rPr>
        <w:t>Resources</w:t>
      </w:r>
      <w:r w:rsidRPr="005C0285">
        <w:rPr>
          <w:rFonts w:ascii="Palatino Linotype" w:eastAsia="Times New Roman" w:hAnsi="Palatino Linotype" w:cstheme="minorHAnsi"/>
        </w:rPr>
        <w:t xml:space="preserve"> for which it chose the default Avoidable Cost Rate (“ACR”) option</w:t>
      </w:r>
      <w:r w:rsidR="008A3D87" w:rsidRPr="005C0285">
        <w:rPr>
          <w:rFonts w:ascii="Palatino Linotype" w:eastAsia="Times New Roman" w:hAnsi="Palatino Linotype" w:cstheme="minorHAnsi"/>
        </w:rPr>
        <w:t>;</w:t>
      </w:r>
      <w:r w:rsidRPr="005C0285">
        <w:rPr>
          <w:rFonts w:ascii="Palatino Linotype" w:eastAsia="Times New Roman" w:hAnsi="Palatino Linotype" w:cstheme="minorHAnsi"/>
        </w:rPr>
        <w:t xml:space="preserve"> and </w:t>
      </w:r>
      <w:r w:rsidR="008A3D87" w:rsidRPr="005C0285">
        <w:rPr>
          <w:rFonts w:ascii="Palatino Linotype" w:eastAsia="Times New Roman" w:hAnsi="Palatino Linotype" w:cstheme="minorHAnsi"/>
        </w:rPr>
        <w:t>(2) the MSOCs posted by the IMM on November 12, 2021, calculated using recalculated alternative projected net energy and ancillary services revenues (the “November 12 Alternative E&amp;AS Values”)</w:t>
      </w:r>
      <w:r w:rsidR="00A34DD3" w:rsidRPr="005C0285">
        <w:rPr>
          <w:rFonts w:ascii="Palatino Linotype" w:eastAsia="Times New Roman" w:hAnsi="Palatino Linotype" w:cstheme="minorHAnsi"/>
        </w:rPr>
        <w:t xml:space="preserve"> for all of Capacity Market Seller’s Existing Generation Capacity Resources</w:t>
      </w:r>
      <w:r w:rsidRPr="005C0285">
        <w:rPr>
          <w:rFonts w:ascii="Palatino Linotype" w:eastAsia="Times New Roman" w:hAnsi="Palatino Linotype" w:cstheme="minorHAnsi"/>
        </w:rPr>
        <w:t xml:space="preserve"> for which it chose the unit</w:t>
      </w:r>
      <w:r w:rsidR="00A34DD3" w:rsidRPr="005C0285">
        <w:rPr>
          <w:rFonts w:ascii="Palatino Linotype" w:eastAsia="Times New Roman" w:hAnsi="Palatino Linotype" w:cstheme="minorHAnsi"/>
        </w:rPr>
        <w:t xml:space="preserve"> </w:t>
      </w:r>
      <w:r w:rsidRPr="005C0285">
        <w:rPr>
          <w:rFonts w:ascii="Palatino Linotype" w:eastAsia="Times New Roman" w:hAnsi="Palatino Linotype" w:cstheme="minorHAnsi"/>
        </w:rPr>
        <w:t>specific ACR option</w:t>
      </w:r>
      <w:r w:rsidR="008A3D87" w:rsidRPr="005C0285">
        <w:rPr>
          <w:rFonts w:ascii="Palatino Linotype" w:eastAsia="Times New Roman" w:hAnsi="Palatino Linotype" w:cstheme="minorHAnsi"/>
        </w:rPr>
        <w:t>.</w:t>
      </w:r>
      <w:r w:rsidR="00CA7DAE" w:rsidRPr="005C0285">
        <w:rPr>
          <w:rStyle w:val="FootnoteReference"/>
        </w:rPr>
        <w:footnoteReference w:id="3"/>
      </w:r>
      <w:proofErr w:type="gramEnd"/>
    </w:p>
    <w:p w14:paraId="10EA9F1B" w14:textId="66009888" w:rsidR="00B772D6" w:rsidRPr="005C0285" w:rsidRDefault="00B772D6" w:rsidP="00AD742E">
      <w:pPr>
        <w:rPr>
          <w:rFonts w:ascii="Palatino Linotype" w:eastAsia="Times New Roman" w:hAnsi="Palatino Linotype" w:cstheme="minorHAnsi"/>
        </w:rPr>
      </w:pPr>
      <w:r w:rsidRPr="005C0285">
        <w:rPr>
          <w:rFonts w:ascii="Palatino Linotype" w:eastAsia="Times New Roman" w:hAnsi="Palatino Linotype" w:cstheme="minorHAnsi"/>
        </w:rPr>
        <w:lastRenderedPageBreak/>
        <w:t xml:space="preserve">Please indicate your agreement to these alternative </w:t>
      </w:r>
      <w:r w:rsidR="00CC72CF" w:rsidRPr="005C0285">
        <w:rPr>
          <w:rFonts w:ascii="Palatino Linotype" w:eastAsia="Times New Roman" w:hAnsi="Palatino Linotype" w:cstheme="minorHAnsi"/>
        </w:rPr>
        <w:t>Market Seller O</w:t>
      </w:r>
      <w:r w:rsidRPr="005C0285">
        <w:rPr>
          <w:rFonts w:ascii="Palatino Linotype" w:eastAsia="Times New Roman" w:hAnsi="Palatino Linotype" w:cstheme="minorHAnsi"/>
        </w:rPr>
        <w:t xml:space="preserve">ffer </w:t>
      </w:r>
      <w:r w:rsidR="00CC72CF" w:rsidRPr="005C0285">
        <w:rPr>
          <w:rFonts w:ascii="Palatino Linotype" w:eastAsia="Times New Roman" w:hAnsi="Palatino Linotype" w:cstheme="minorHAnsi"/>
        </w:rPr>
        <w:t>C</w:t>
      </w:r>
      <w:r w:rsidRPr="005C0285">
        <w:rPr>
          <w:rFonts w:ascii="Palatino Linotype" w:eastAsia="Times New Roman" w:hAnsi="Palatino Linotype" w:cstheme="minorHAnsi"/>
        </w:rPr>
        <w:t>aps by signing below.</w:t>
      </w:r>
    </w:p>
    <w:p w14:paraId="1C1AD390" w14:textId="72CD978E" w:rsidR="00AD742E" w:rsidRPr="005C0285" w:rsidRDefault="00AD742E" w:rsidP="00AD742E">
      <w:pPr>
        <w:widowControl w:val="0"/>
        <w:autoSpaceDE w:val="0"/>
        <w:autoSpaceDN w:val="0"/>
        <w:adjustRightInd w:val="0"/>
        <w:ind w:right="58"/>
        <w:rPr>
          <w:rFonts w:ascii="Palatino Linotype" w:eastAsia="Times New Roman" w:hAnsi="Palatino Linotype" w:cstheme="minorHAnsi"/>
          <w:w w:val="103"/>
        </w:rPr>
      </w:pPr>
      <w:r w:rsidRPr="005C0285">
        <w:rPr>
          <w:rFonts w:ascii="Palatino Linotype" w:eastAsia="Times New Roman" w:hAnsi="Palatino Linotype" w:cstheme="minorHAnsi"/>
          <w:w w:val="103"/>
        </w:rPr>
        <w:t xml:space="preserve">Should you have any questions, please contact </w:t>
      </w:r>
      <w:r w:rsidR="00D24906" w:rsidRPr="005C0285">
        <w:rPr>
          <w:rFonts w:ascii="Palatino Linotype" w:eastAsia="Times New Roman" w:hAnsi="Palatino Linotype" w:cstheme="minorHAnsi"/>
          <w:w w:val="103"/>
        </w:rPr>
        <w:t>Joseph Bowring</w:t>
      </w:r>
      <w:r w:rsidR="007C1325" w:rsidRPr="005C0285">
        <w:rPr>
          <w:rFonts w:ascii="Palatino Linotype" w:eastAsia="Times New Roman" w:hAnsi="Palatino Linotype" w:cstheme="minorHAnsi"/>
          <w:w w:val="103"/>
        </w:rPr>
        <w:t xml:space="preserve"> </w:t>
      </w:r>
      <w:r w:rsidR="00D24906" w:rsidRPr="005C0285">
        <w:rPr>
          <w:rFonts w:ascii="Palatino Linotype" w:eastAsia="Times New Roman" w:hAnsi="Palatino Linotype" w:cstheme="minorHAnsi"/>
          <w:w w:val="103"/>
        </w:rPr>
        <w:t>by</w:t>
      </w:r>
      <w:r w:rsidRPr="005C0285">
        <w:rPr>
          <w:rFonts w:ascii="Palatino Linotype" w:eastAsia="Times New Roman" w:hAnsi="Palatino Linotype" w:cstheme="minorHAnsi"/>
          <w:w w:val="103"/>
        </w:rPr>
        <w:t xml:space="preserve"> email at </w:t>
      </w:r>
      <w:hyperlink r:id="rId8" w:history="1">
        <w:r w:rsidR="00D24906" w:rsidRPr="005C0285">
          <w:rPr>
            <w:rStyle w:val="Hyperlink"/>
            <w:rFonts w:ascii="Palatino Linotype" w:eastAsia="Times New Roman" w:hAnsi="Palatino Linotype" w:cstheme="minorHAnsi"/>
            <w:i/>
            <w:w w:val="103"/>
          </w:rPr>
          <w:t>joseph.bowring@monitoring</w:t>
        </w:r>
      </w:hyperlink>
      <w:r w:rsidR="00D24906" w:rsidRPr="005C0285">
        <w:rPr>
          <w:rFonts w:ascii="Palatino Linotype" w:eastAsia="Times New Roman" w:hAnsi="Palatino Linotype" w:cstheme="minorHAnsi"/>
          <w:i/>
          <w:w w:val="103"/>
        </w:rPr>
        <w:t>analytics.com</w:t>
      </w:r>
      <w:r w:rsidRPr="005C0285">
        <w:rPr>
          <w:rFonts w:ascii="Palatino Linotype" w:eastAsia="Times New Roman" w:hAnsi="Palatino Linotype" w:cstheme="minorHAnsi"/>
          <w:w w:val="103"/>
        </w:rPr>
        <w:t xml:space="preserve">. </w:t>
      </w:r>
    </w:p>
    <w:p w14:paraId="1C1AD391" w14:textId="77777777" w:rsidR="00AD742E" w:rsidRPr="005C0285" w:rsidRDefault="00AD742E" w:rsidP="009F7988">
      <w:pPr>
        <w:pStyle w:val="Closing"/>
        <w:rPr>
          <w:rFonts w:ascii="Palatino Linotype" w:hAnsi="Palatino Linotype"/>
        </w:rPr>
      </w:pPr>
      <w:r w:rsidRPr="005C0285">
        <w:rPr>
          <w:rFonts w:ascii="Palatino Linotype" w:hAnsi="Palatino Linotype"/>
        </w:rPr>
        <w:t>Sincerely,</w:t>
      </w:r>
    </w:p>
    <w:p w14:paraId="1C1AD393" w14:textId="77777777" w:rsidR="00AD742E" w:rsidRPr="005C0285" w:rsidRDefault="00AD742E" w:rsidP="00AD742E">
      <w:pPr>
        <w:spacing w:after="0"/>
        <w:rPr>
          <w:rFonts w:ascii="Palatino Linotype" w:eastAsia="Times New Roman" w:hAnsi="Palatino Linotype"/>
        </w:rPr>
      </w:pPr>
      <w:r w:rsidRPr="005C0285">
        <w:rPr>
          <w:rFonts w:ascii="Palatino Linotype" w:eastAsia="Times New Roman" w:hAnsi="Palatino Linotype"/>
        </w:rPr>
        <w:t>By:</w:t>
      </w:r>
      <w:r w:rsidRPr="005C0285">
        <w:rPr>
          <w:rFonts w:ascii="Palatino Linotype" w:eastAsia="Times New Roman" w:hAnsi="Palatino Linotyp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</w:p>
    <w:p w14:paraId="480CF3A0" w14:textId="0214028D" w:rsidR="00DC1DCC" w:rsidRPr="005C0285" w:rsidRDefault="00DC1DCC" w:rsidP="00DC1DCC">
      <w:pPr>
        <w:spacing w:after="0"/>
        <w:ind w:left="720"/>
        <w:rPr>
          <w:rFonts w:ascii="Palatino Linotype" w:eastAsia="Times New Roman" w:hAnsi="Palatino Linotype"/>
        </w:rPr>
      </w:pPr>
      <w:r w:rsidRPr="005C0285">
        <w:rPr>
          <w:rFonts w:ascii="Palatino Linotype" w:eastAsia="Times New Roman" w:hAnsi="Palatino Linotype"/>
        </w:rPr>
        <w:t>Joseph E. Bowring</w:t>
      </w:r>
    </w:p>
    <w:p w14:paraId="1C1AD395" w14:textId="3C3EA3B5" w:rsidR="00AD742E" w:rsidRPr="005C0285" w:rsidRDefault="00AD742E" w:rsidP="00AD742E">
      <w:pPr>
        <w:spacing w:after="360"/>
        <w:ind w:left="720"/>
        <w:rPr>
          <w:rFonts w:ascii="Palatino Linotype" w:eastAsia="Times New Roman" w:hAnsi="Palatino Linotype"/>
        </w:rPr>
      </w:pPr>
    </w:p>
    <w:p w14:paraId="1C1AD396" w14:textId="77777777" w:rsidR="00AD742E" w:rsidRPr="005C0285" w:rsidRDefault="00AD742E" w:rsidP="00AD742E">
      <w:pPr>
        <w:rPr>
          <w:rFonts w:ascii="Palatino Linotype" w:eastAsia="Times New Roman" w:hAnsi="Palatino Linotype" w:cstheme="minorHAnsi"/>
          <w:b/>
          <w:bCs/>
        </w:rPr>
      </w:pPr>
      <w:r w:rsidRPr="005C0285">
        <w:rPr>
          <w:rFonts w:ascii="Palatino Linotype" w:eastAsia="Times New Roman" w:hAnsi="Palatino Linotype"/>
          <w:b/>
          <w:bCs/>
          <w:u w:val="single"/>
        </w:rPr>
        <w:t>ACKNOWLEDGED AND AGREED</w:t>
      </w:r>
      <w:r w:rsidRPr="005C0285">
        <w:rPr>
          <w:rFonts w:ascii="Palatino Linotype" w:eastAsia="Times New Roman" w:hAnsi="Palatino Linotype"/>
          <w:b/>
          <w:bCs/>
        </w:rPr>
        <w:t xml:space="preserve">: </w:t>
      </w:r>
    </w:p>
    <w:p w14:paraId="2080CDD3" w14:textId="77777777" w:rsidR="00D24906" w:rsidRPr="005C0285" w:rsidRDefault="00D24906" w:rsidP="00D24906">
      <w:pPr>
        <w:keepNext/>
        <w:spacing w:after="720"/>
        <w:rPr>
          <w:rFonts w:ascii="Palatino Linotype" w:eastAsia="Times New Roman" w:hAnsi="Palatino Linotype" w:cstheme="minorHAnsi"/>
          <w:b/>
          <w:bCs/>
          <w:caps/>
        </w:rPr>
      </w:pPr>
      <w:r w:rsidRPr="005C0285">
        <w:rPr>
          <w:rFonts w:ascii="Palatino Linotype" w:eastAsia="Times New Roman" w:hAnsi="Palatino Linotype" w:cstheme="minorHAnsi"/>
          <w:b/>
          <w:bCs/>
          <w:caps/>
        </w:rPr>
        <w:t>Monitoring Analytics, LLC (in its capacity as the Market Monitoring Unit for PJM)</w:t>
      </w:r>
    </w:p>
    <w:p w14:paraId="0864DF10" w14:textId="77777777" w:rsidR="00D24906" w:rsidRPr="005C0285" w:rsidRDefault="00D24906" w:rsidP="00D24906">
      <w:pPr>
        <w:spacing w:after="0"/>
        <w:rPr>
          <w:rFonts w:ascii="Palatino Linotype" w:eastAsia="Times New Roman" w:hAnsi="Palatino Linotype"/>
        </w:rPr>
      </w:pPr>
      <w:r w:rsidRPr="005C0285">
        <w:rPr>
          <w:rFonts w:ascii="Palatino Linotype" w:eastAsia="Times New Roman" w:hAnsi="Palatino Linotype"/>
        </w:rPr>
        <w:t>By:</w:t>
      </w:r>
      <w:r w:rsidRPr="005C0285">
        <w:rPr>
          <w:rFonts w:ascii="Palatino Linotype" w:eastAsia="Times New Roman" w:hAnsi="Palatino Linotyp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</w:p>
    <w:p w14:paraId="1EB86DB4" w14:textId="3C6E9C66" w:rsidR="00D24906" w:rsidRPr="005C0285" w:rsidRDefault="00D24906" w:rsidP="008C7B0F">
      <w:pPr>
        <w:spacing w:after="0"/>
        <w:ind w:left="720"/>
        <w:rPr>
          <w:rFonts w:ascii="Palatino Linotype" w:eastAsia="Times New Roman" w:hAnsi="Palatino Linotype"/>
        </w:rPr>
      </w:pPr>
      <w:r w:rsidRPr="005C0285">
        <w:rPr>
          <w:rFonts w:ascii="Palatino Linotype" w:eastAsia="Times New Roman" w:hAnsi="Palatino Linotype"/>
        </w:rPr>
        <w:t>Name:  Joseph E. Bowring</w:t>
      </w:r>
      <w:r w:rsidR="008C7B0F" w:rsidRPr="005C0285">
        <w:rPr>
          <w:rFonts w:ascii="Palatino Linotype" w:eastAsia="Times New Roman" w:hAnsi="Palatino Linotype"/>
        </w:rPr>
        <w:br/>
      </w:r>
      <w:r w:rsidRPr="005C0285">
        <w:rPr>
          <w:rFonts w:ascii="Palatino Linotype" w:eastAsia="Times New Roman" w:hAnsi="Palatino Linotype"/>
        </w:rPr>
        <w:t>Title:  President</w:t>
      </w:r>
      <w:r w:rsidR="008C7B0F" w:rsidRPr="005C0285">
        <w:rPr>
          <w:rFonts w:ascii="Palatino Linotype" w:eastAsia="Times New Roman" w:hAnsi="Palatino Linotype"/>
        </w:rPr>
        <w:br/>
        <w:t xml:space="preserve">Dated: </w:t>
      </w:r>
    </w:p>
    <w:p w14:paraId="1C1AD397" w14:textId="24F8B43C" w:rsidR="00AD742E" w:rsidRPr="005C0285" w:rsidRDefault="009F6964" w:rsidP="00AD742E">
      <w:pPr>
        <w:spacing w:after="720"/>
        <w:rPr>
          <w:rFonts w:ascii="Palatino Linotype" w:eastAsia="Times New Roman" w:hAnsi="Palatino Linotype"/>
          <w:b/>
          <w:bCs/>
          <w:caps/>
        </w:rPr>
      </w:pPr>
      <w:r w:rsidRPr="005C0285">
        <w:rPr>
          <w:rFonts w:ascii="Palatino Linotype" w:eastAsia="Times New Roman" w:hAnsi="Palatino Linotype" w:cstheme="minorHAnsi"/>
          <w:b/>
          <w:bCs/>
          <w:caps/>
        </w:rPr>
        <w:t>{COMPANY}</w:t>
      </w:r>
    </w:p>
    <w:p w14:paraId="1C1AD398" w14:textId="77777777" w:rsidR="00AD742E" w:rsidRPr="005C0285" w:rsidRDefault="00AD742E" w:rsidP="00AD742E">
      <w:pPr>
        <w:spacing w:after="0"/>
        <w:rPr>
          <w:rFonts w:ascii="Palatino Linotype" w:eastAsia="Times New Roman" w:hAnsi="Palatino Linotype"/>
          <w:u w:val="single"/>
        </w:rPr>
      </w:pPr>
      <w:r w:rsidRPr="005C0285">
        <w:rPr>
          <w:rFonts w:ascii="Palatino Linotype" w:eastAsia="Times New Roman" w:hAnsi="Palatino Linotype"/>
        </w:rPr>
        <w:t>By:</w:t>
      </w:r>
      <w:r w:rsidRPr="005C0285">
        <w:rPr>
          <w:rFonts w:ascii="Palatino Linotype" w:eastAsia="Times New Roman" w:hAnsi="Palatino Linotyp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  <w:r w:rsidRPr="005C0285">
        <w:rPr>
          <w:rFonts w:ascii="Palatino Linotype" w:eastAsia="Times New Roman" w:hAnsi="Palatino Linotype"/>
          <w:u w:val="single"/>
        </w:rPr>
        <w:tab/>
      </w:r>
    </w:p>
    <w:p w14:paraId="1C1AD39A" w14:textId="4FF021FC" w:rsidR="00AD742E" w:rsidRPr="005C0285" w:rsidRDefault="008C7B0F" w:rsidP="008C7B0F">
      <w:pPr>
        <w:spacing w:after="0"/>
        <w:ind w:left="720"/>
        <w:rPr>
          <w:rFonts w:ascii="Palatino Linotype" w:eastAsia="Times New Roman" w:hAnsi="Palatino Linotype"/>
        </w:rPr>
      </w:pPr>
      <w:r w:rsidRPr="005C0285">
        <w:rPr>
          <w:rFonts w:ascii="Palatino Linotype" w:eastAsia="Times New Roman" w:hAnsi="Palatino Linotype"/>
        </w:rPr>
        <w:t xml:space="preserve">Name: </w:t>
      </w:r>
      <w:r w:rsidRPr="005C0285">
        <w:rPr>
          <w:rFonts w:ascii="Palatino Linotype" w:eastAsia="Times New Roman" w:hAnsi="Palatino Linotype"/>
        </w:rPr>
        <w:br/>
      </w:r>
      <w:r w:rsidR="00AD742E" w:rsidRPr="005C0285">
        <w:rPr>
          <w:rFonts w:ascii="Palatino Linotype" w:eastAsia="Times New Roman" w:hAnsi="Palatino Linotype"/>
        </w:rPr>
        <w:t>Title:</w:t>
      </w:r>
      <w:r w:rsidRPr="005C0285">
        <w:rPr>
          <w:rFonts w:ascii="Palatino Linotype" w:eastAsia="Times New Roman" w:hAnsi="Palatino Linotype"/>
        </w:rPr>
        <w:t xml:space="preserve"> </w:t>
      </w:r>
      <w:r w:rsidRPr="005C0285">
        <w:rPr>
          <w:rFonts w:ascii="Palatino Linotype" w:eastAsia="Times New Roman" w:hAnsi="Palatino Linotype"/>
        </w:rPr>
        <w:br/>
        <w:t xml:space="preserve">Dated: </w:t>
      </w:r>
      <w:r w:rsidR="00AD742E" w:rsidRPr="005C0285">
        <w:rPr>
          <w:rFonts w:ascii="Palatino Linotype" w:eastAsia="Times New Roman" w:hAnsi="Palatino Linotype"/>
        </w:rPr>
        <w:t xml:space="preserve">  </w:t>
      </w:r>
    </w:p>
    <w:p w14:paraId="1C1AD39B" w14:textId="77777777" w:rsidR="00301E6D" w:rsidRPr="005C0285" w:rsidRDefault="00301E6D" w:rsidP="00301E6D">
      <w:pPr>
        <w:rPr>
          <w:rFonts w:ascii="Palatino Linotype" w:hAnsi="Palatino Linotype"/>
        </w:rPr>
      </w:pPr>
    </w:p>
    <w:sectPr w:rsidR="00301E6D" w:rsidRPr="005C0285" w:rsidSect="001C0E6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243F0" w14:textId="77777777" w:rsidR="00273D85" w:rsidRDefault="00273D85" w:rsidP="00E20856">
      <w:pPr>
        <w:spacing w:after="0"/>
      </w:pPr>
      <w:r>
        <w:separator/>
      </w:r>
    </w:p>
  </w:endnote>
  <w:endnote w:type="continuationSeparator" w:id="0">
    <w:p w14:paraId="1C5B72CD" w14:textId="77777777" w:rsidR="00273D85" w:rsidRDefault="00273D85" w:rsidP="00E20856">
      <w:pPr>
        <w:spacing w:after="0"/>
      </w:pPr>
      <w:r>
        <w:continuationSeparator/>
      </w:r>
    </w:p>
  </w:endnote>
  <w:endnote w:type="continuationNotice" w:id="1">
    <w:p w14:paraId="44D78E85" w14:textId="77777777" w:rsidR="00273D85" w:rsidRDefault="00273D8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D3B0" w14:textId="57555777" w:rsidR="004841ED" w:rsidRPr="004C3DA3" w:rsidRDefault="004841ED" w:rsidP="00BF17CF">
    <w:pPr>
      <w:pStyle w:val="NormalFooter"/>
    </w:pPr>
    <w:r>
      <w:t>© Monitoring Analytics 2021</w:t>
    </w:r>
    <w:r w:rsidRPr="00216EB4">
      <w:t xml:space="preserve"> | </w:t>
    </w:r>
    <w:hyperlink r:id="rId1" w:history="1">
      <w:r w:rsidRPr="00216EB4">
        <w:t>www.monitoringanalytics.com</w:t>
      </w:r>
    </w:hyperlink>
    <w:r>
      <w:tab/>
    </w:r>
    <w:r w:rsidRPr="004C3DA3">
      <w:fldChar w:fldCharType="begin"/>
    </w:r>
    <w:r w:rsidRPr="004C3DA3">
      <w:instrText xml:space="preserve"> PAGE   \* MERGEFORMAT </w:instrText>
    </w:r>
    <w:r w:rsidRPr="004C3DA3">
      <w:fldChar w:fldCharType="separate"/>
    </w:r>
    <w:r w:rsidR="005C0285">
      <w:rPr>
        <w:noProof/>
      </w:rPr>
      <w:t>2</w:t>
    </w:r>
    <w:r w:rsidRPr="004C3DA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D3B2" w14:textId="77777777" w:rsidR="004841ED" w:rsidRPr="00216EB4" w:rsidRDefault="004841ED" w:rsidP="00BF17CF">
    <w:pPr>
      <w:pStyle w:val="NormalFooter"/>
    </w:pPr>
    <w:r>
      <w:t>© Monitoring Analytics 2021</w:t>
    </w:r>
    <w:r w:rsidRPr="00216EB4">
      <w:t xml:space="preserve"> | </w:t>
    </w:r>
    <w:hyperlink r:id="rId1" w:history="1">
      <w:r w:rsidRPr="00216EB4">
        <w:t>www.monitoringanalytics.com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FF75A" w14:textId="77777777" w:rsidR="00273D85" w:rsidRDefault="00273D85" w:rsidP="00E20856">
      <w:pPr>
        <w:spacing w:after="0"/>
      </w:pPr>
      <w:r>
        <w:separator/>
      </w:r>
    </w:p>
  </w:footnote>
  <w:footnote w:type="continuationSeparator" w:id="0">
    <w:p w14:paraId="32CF9E4C" w14:textId="77777777" w:rsidR="00273D85" w:rsidRDefault="00273D85" w:rsidP="00E20856">
      <w:pPr>
        <w:spacing w:after="0"/>
      </w:pPr>
      <w:r>
        <w:continuationSeparator/>
      </w:r>
    </w:p>
  </w:footnote>
  <w:footnote w:type="continuationNotice" w:id="1">
    <w:p w14:paraId="1628580E" w14:textId="77777777" w:rsidR="00273D85" w:rsidRDefault="00273D85">
      <w:pPr>
        <w:spacing w:after="0"/>
      </w:pPr>
    </w:p>
  </w:footnote>
  <w:footnote w:id="2">
    <w:p w14:paraId="04142539" w14:textId="77777777" w:rsidR="00B772D6" w:rsidRPr="005C0285" w:rsidRDefault="00B772D6" w:rsidP="00B772D6">
      <w:pPr>
        <w:pStyle w:val="FootnoteText"/>
        <w:rPr>
          <w:rFonts w:ascii="Palatino Linotype" w:hAnsi="Palatino Linotype"/>
          <w:szCs w:val="20"/>
        </w:rPr>
      </w:pPr>
      <w:r w:rsidRPr="008C7B0F">
        <w:rPr>
          <w:rStyle w:val="FootnoteReference"/>
        </w:rPr>
        <w:footnoteRef/>
      </w:r>
      <w:r>
        <w:t xml:space="preserve"> </w:t>
      </w:r>
      <w:r>
        <w:tab/>
      </w:r>
      <w:r w:rsidRPr="005C0285">
        <w:rPr>
          <w:rFonts w:ascii="Palatino Linotype" w:hAnsi="Palatino Linotype"/>
          <w:szCs w:val="20"/>
        </w:rPr>
        <w:t>Capitalized terms used and not otherwise defined herein have the meanings ascribed to them in the Tariff.</w:t>
      </w:r>
    </w:p>
  </w:footnote>
  <w:footnote w:id="3">
    <w:p w14:paraId="482E765B" w14:textId="485D77CD" w:rsidR="00CA7DAE" w:rsidRPr="005C0285" w:rsidRDefault="00CA7DAE">
      <w:pPr>
        <w:pStyle w:val="FootnoteText"/>
        <w:rPr>
          <w:rFonts w:ascii="Palatino Linotype" w:hAnsi="Palatino Linotype"/>
          <w:szCs w:val="20"/>
        </w:rPr>
      </w:pPr>
      <w:r w:rsidRPr="005C0285">
        <w:rPr>
          <w:rStyle w:val="FootnoteReference"/>
          <w:sz w:val="20"/>
          <w:szCs w:val="20"/>
        </w:rPr>
        <w:footnoteRef/>
      </w:r>
      <w:r w:rsidRPr="005C0285">
        <w:rPr>
          <w:rFonts w:ascii="Palatino Linotype" w:hAnsi="Palatino Linotype"/>
          <w:szCs w:val="20"/>
        </w:rPr>
        <w:t xml:space="preserve"> </w:t>
      </w:r>
      <w:r w:rsidRPr="005C0285">
        <w:rPr>
          <w:rFonts w:ascii="Palatino Linotype" w:hAnsi="Palatino Linotype"/>
          <w:szCs w:val="20"/>
        </w:rPr>
        <w:tab/>
      </w:r>
      <w:r w:rsidR="006D251C" w:rsidRPr="005C0285">
        <w:rPr>
          <w:rFonts w:ascii="Palatino Linotype" w:hAnsi="Palatino Linotype"/>
          <w:i/>
          <w:szCs w:val="20"/>
        </w:rPr>
        <w:t>See</w:t>
      </w:r>
      <w:r w:rsidR="006D251C" w:rsidRPr="005C0285">
        <w:rPr>
          <w:rFonts w:ascii="Palatino Linotype" w:hAnsi="Palatino Linotype"/>
          <w:szCs w:val="20"/>
        </w:rPr>
        <w:t xml:space="preserve"> Motion for Clarification, or in the Alternative, Motion for Waiver of the Independent Market Monitor for PJM, Docket No. EL19-47-000 et al. (November 18, 2021).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209085"/>
      <w:docPartObj>
        <w:docPartGallery w:val="Page Numbers (Top of Page)"/>
        <w:docPartUnique/>
      </w:docPartObj>
    </w:sdtPr>
    <w:sdtEndPr>
      <w:rPr>
        <w:rFonts w:ascii="Palatino Linotype" w:hAnsi="Palatino Linotype"/>
      </w:rPr>
    </w:sdtEndPr>
    <w:sdtContent>
      <w:p w14:paraId="1C1AD3AB" w14:textId="3CAD578C" w:rsidR="004841ED" w:rsidRPr="005C0285" w:rsidRDefault="004841ED" w:rsidP="00D27B87">
        <w:pPr>
          <w:pStyle w:val="NoteHeading"/>
          <w:rPr>
            <w:rFonts w:ascii="Palatino Linotype" w:hAnsi="Palatino Linotype"/>
          </w:rPr>
        </w:pPr>
      </w:p>
      <w:p w14:paraId="1C1AD3AC" w14:textId="77777777" w:rsidR="004841ED" w:rsidRPr="005C0285" w:rsidRDefault="004841ED" w:rsidP="00D27B87">
        <w:pPr>
          <w:pStyle w:val="NoteHeading"/>
          <w:rPr>
            <w:rFonts w:ascii="Palatino Linotype" w:hAnsi="Palatino Linotype"/>
          </w:rPr>
        </w:pPr>
        <w:r w:rsidRPr="005C0285">
          <w:rPr>
            <w:rFonts w:ascii="Palatino Linotype" w:hAnsi="Palatino Linotype"/>
          </w:rPr>
          <w:t>Date</w:t>
        </w:r>
      </w:p>
      <w:p w14:paraId="1C1AD3AD" w14:textId="2B9411BF" w:rsidR="004841ED" w:rsidRPr="005C0285" w:rsidRDefault="004841ED" w:rsidP="00D27B87">
        <w:pPr>
          <w:pStyle w:val="NoteHeading"/>
          <w:rPr>
            <w:rFonts w:ascii="Palatino Linotype" w:hAnsi="Palatino Linotype"/>
          </w:rPr>
        </w:pPr>
        <w:r w:rsidRPr="005C0285">
          <w:rPr>
            <w:rFonts w:ascii="Palatino Linotype" w:hAnsi="Palatino Linotype"/>
          </w:rPr>
          <w:t xml:space="preserve">Page </w:t>
        </w:r>
        <w:r w:rsidRPr="005C0285">
          <w:rPr>
            <w:rFonts w:ascii="Palatino Linotype" w:hAnsi="Palatino Linotype"/>
            <w:sz w:val="24"/>
            <w:szCs w:val="24"/>
          </w:rPr>
          <w:fldChar w:fldCharType="begin"/>
        </w:r>
        <w:r w:rsidRPr="005C0285">
          <w:rPr>
            <w:rFonts w:ascii="Palatino Linotype" w:hAnsi="Palatino Linotype"/>
          </w:rPr>
          <w:instrText xml:space="preserve"> PAGE </w:instrText>
        </w:r>
        <w:r w:rsidRPr="005C0285">
          <w:rPr>
            <w:rFonts w:ascii="Palatino Linotype" w:hAnsi="Palatino Linotype"/>
            <w:sz w:val="24"/>
            <w:szCs w:val="24"/>
          </w:rPr>
          <w:fldChar w:fldCharType="separate"/>
        </w:r>
        <w:r w:rsidR="005C0285">
          <w:rPr>
            <w:rFonts w:ascii="Palatino Linotype" w:hAnsi="Palatino Linotype"/>
            <w:noProof/>
          </w:rPr>
          <w:t>2</w:t>
        </w:r>
        <w:r w:rsidRPr="005C0285">
          <w:rPr>
            <w:rFonts w:ascii="Palatino Linotype" w:hAnsi="Palatino Linotype"/>
            <w:sz w:val="24"/>
            <w:szCs w:val="24"/>
          </w:rPr>
          <w:fldChar w:fldCharType="end"/>
        </w:r>
        <w:r w:rsidRPr="005C0285">
          <w:rPr>
            <w:rFonts w:ascii="Palatino Linotype" w:hAnsi="Palatino Linotype"/>
          </w:rPr>
          <w:t xml:space="preserve"> of </w:t>
        </w:r>
        <w:r w:rsidR="00273D85" w:rsidRPr="005C0285">
          <w:rPr>
            <w:rFonts w:ascii="Palatino Linotype" w:hAnsi="Palatino Linotype"/>
          </w:rPr>
          <w:fldChar w:fldCharType="begin"/>
        </w:r>
        <w:r w:rsidR="00273D85" w:rsidRPr="005C0285">
          <w:rPr>
            <w:rFonts w:ascii="Palatino Linotype" w:hAnsi="Palatino Linotype"/>
          </w:rPr>
          <w:instrText xml:space="preserve"> NUMPAGES  </w:instrText>
        </w:r>
        <w:r w:rsidR="00273D85" w:rsidRPr="005C0285">
          <w:rPr>
            <w:rFonts w:ascii="Palatino Linotype" w:hAnsi="Palatino Linotype"/>
          </w:rPr>
          <w:fldChar w:fldCharType="separate"/>
        </w:r>
        <w:r w:rsidR="005C0285">
          <w:rPr>
            <w:rFonts w:ascii="Palatino Linotype" w:hAnsi="Palatino Linotype"/>
            <w:noProof/>
          </w:rPr>
          <w:t>2</w:t>
        </w:r>
        <w:r w:rsidR="00273D85" w:rsidRPr="005C0285">
          <w:rPr>
            <w:rFonts w:ascii="Palatino Linotype" w:hAnsi="Palatino Linotype"/>
            <w:noProof/>
          </w:rPr>
          <w:fldChar w:fldCharType="end"/>
        </w:r>
      </w:p>
    </w:sdtContent>
  </w:sdt>
  <w:p w14:paraId="1C1AD3AE" w14:textId="77777777" w:rsidR="004841ED" w:rsidRDefault="004841ED" w:rsidP="00D27B87">
    <w:pPr>
      <w:pStyle w:val="NoteHeadi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D3B1" w14:textId="77777777" w:rsidR="004841ED" w:rsidRDefault="004841ED" w:rsidP="003E6FE5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0" wp14:anchorId="1C1AD3B3" wp14:editId="1C1AD3B4">
          <wp:simplePos x="0" y="0"/>
          <wp:positionH relativeFrom="page">
            <wp:posOffset>237490</wp:posOffset>
          </wp:positionH>
          <wp:positionV relativeFrom="page">
            <wp:posOffset>346075</wp:posOffset>
          </wp:positionV>
          <wp:extent cx="6743700" cy="1057275"/>
          <wp:effectExtent l="0" t="0" r="0" b="9525"/>
          <wp:wrapNone/>
          <wp:docPr id="7" name="Picture 1" descr="MA_LH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_LH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2661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EE20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024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AE6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B822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3D2046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9062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ABE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1890540"/>
    <w:multiLevelType w:val="hybridMultilevel"/>
    <w:tmpl w:val="733EAA52"/>
    <w:lvl w:ilvl="0" w:tplc="65D88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983235B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2288B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CAB4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A80A6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2D8EC0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97AB3C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C16C05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B9C202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8C9378E"/>
    <w:multiLevelType w:val="hybridMultilevel"/>
    <w:tmpl w:val="0B4229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95320"/>
    <w:multiLevelType w:val="multilevel"/>
    <w:tmpl w:val="66F2B23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F443822"/>
    <w:multiLevelType w:val="multilevel"/>
    <w:tmpl w:val="65B0774A"/>
    <w:lvl w:ilvl="0">
      <w:start w:val="1"/>
      <w:numFmt w:val="no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C7E3C8A"/>
    <w:multiLevelType w:val="multilevel"/>
    <w:tmpl w:val="058E5AC4"/>
    <w:lvl w:ilvl="0">
      <w:start w:val="1"/>
      <w:numFmt w:val="none"/>
      <w:pStyle w:val="Header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6">
      <w:start w:val="1"/>
      <w:numFmt w:val="bullet"/>
      <w:pStyle w:val="ListBullet3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7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proofState w:spelling="clean" w:grammar="clean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31"/>
    <w:rsid w:val="0000249F"/>
    <w:rsid w:val="00017601"/>
    <w:rsid w:val="000279FB"/>
    <w:rsid w:val="00027E7D"/>
    <w:rsid w:val="00047E3B"/>
    <w:rsid w:val="00056189"/>
    <w:rsid w:val="000653BC"/>
    <w:rsid w:val="00065FDA"/>
    <w:rsid w:val="00071FF6"/>
    <w:rsid w:val="000D09D4"/>
    <w:rsid w:val="000F2441"/>
    <w:rsid w:val="00113E41"/>
    <w:rsid w:val="00116631"/>
    <w:rsid w:val="00122DD4"/>
    <w:rsid w:val="0016352E"/>
    <w:rsid w:val="0017232E"/>
    <w:rsid w:val="00177A34"/>
    <w:rsid w:val="001C0E60"/>
    <w:rsid w:val="001D140E"/>
    <w:rsid w:val="001E2904"/>
    <w:rsid w:val="001F2082"/>
    <w:rsid w:val="001F7ABE"/>
    <w:rsid w:val="00200C4C"/>
    <w:rsid w:val="00225B56"/>
    <w:rsid w:val="00231E89"/>
    <w:rsid w:val="00233765"/>
    <w:rsid w:val="00252918"/>
    <w:rsid w:val="00273D85"/>
    <w:rsid w:val="0029448D"/>
    <w:rsid w:val="002B26F0"/>
    <w:rsid w:val="002C6E1D"/>
    <w:rsid w:val="002E20E5"/>
    <w:rsid w:val="00301E6D"/>
    <w:rsid w:val="003272C2"/>
    <w:rsid w:val="00330402"/>
    <w:rsid w:val="0033460F"/>
    <w:rsid w:val="0034645F"/>
    <w:rsid w:val="00355B53"/>
    <w:rsid w:val="00361212"/>
    <w:rsid w:val="00374B0E"/>
    <w:rsid w:val="00381447"/>
    <w:rsid w:val="003A6746"/>
    <w:rsid w:val="003C22E5"/>
    <w:rsid w:val="003C3CE1"/>
    <w:rsid w:val="003E2ACC"/>
    <w:rsid w:val="003E61CE"/>
    <w:rsid w:val="003E6FE5"/>
    <w:rsid w:val="003F18F1"/>
    <w:rsid w:val="003F6692"/>
    <w:rsid w:val="00421D14"/>
    <w:rsid w:val="004264B4"/>
    <w:rsid w:val="00445BBF"/>
    <w:rsid w:val="00473C4F"/>
    <w:rsid w:val="004841ED"/>
    <w:rsid w:val="00485978"/>
    <w:rsid w:val="00496322"/>
    <w:rsid w:val="004C3DA3"/>
    <w:rsid w:val="004C731B"/>
    <w:rsid w:val="004D085F"/>
    <w:rsid w:val="004D12CD"/>
    <w:rsid w:val="005149E1"/>
    <w:rsid w:val="00515858"/>
    <w:rsid w:val="00523675"/>
    <w:rsid w:val="005245E8"/>
    <w:rsid w:val="005724C1"/>
    <w:rsid w:val="00577BDD"/>
    <w:rsid w:val="005950A6"/>
    <w:rsid w:val="005A0D85"/>
    <w:rsid w:val="005C0285"/>
    <w:rsid w:val="005C1D70"/>
    <w:rsid w:val="00614D3E"/>
    <w:rsid w:val="00642717"/>
    <w:rsid w:val="0064348B"/>
    <w:rsid w:val="00651D8D"/>
    <w:rsid w:val="006767C1"/>
    <w:rsid w:val="00686C23"/>
    <w:rsid w:val="006920AA"/>
    <w:rsid w:val="006B1681"/>
    <w:rsid w:val="006B3AF1"/>
    <w:rsid w:val="006B49D1"/>
    <w:rsid w:val="006D251C"/>
    <w:rsid w:val="006E4655"/>
    <w:rsid w:val="007006F8"/>
    <w:rsid w:val="0071582A"/>
    <w:rsid w:val="007234F0"/>
    <w:rsid w:val="00740AA1"/>
    <w:rsid w:val="0074413F"/>
    <w:rsid w:val="00773A2D"/>
    <w:rsid w:val="00783AC9"/>
    <w:rsid w:val="007A6622"/>
    <w:rsid w:val="007B3D6D"/>
    <w:rsid w:val="007B43A6"/>
    <w:rsid w:val="007C1325"/>
    <w:rsid w:val="007C7E0C"/>
    <w:rsid w:val="007D1F4A"/>
    <w:rsid w:val="007D2F74"/>
    <w:rsid w:val="007D4C47"/>
    <w:rsid w:val="007E16A5"/>
    <w:rsid w:val="00801474"/>
    <w:rsid w:val="00805398"/>
    <w:rsid w:val="0081184A"/>
    <w:rsid w:val="00814DE7"/>
    <w:rsid w:val="008201E8"/>
    <w:rsid w:val="00835C74"/>
    <w:rsid w:val="008437C7"/>
    <w:rsid w:val="00850B52"/>
    <w:rsid w:val="00871F22"/>
    <w:rsid w:val="00880EE0"/>
    <w:rsid w:val="008830AB"/>
    <w:rsid w:val="00891170"/>
    <w:rsid w:val="008A3D87"/>
    <w:rsid w:val="008B478D"/>
    <w:rsid w:val="008C00D3"/>
    <w:rsid w:val="008C613E"/>
    <w:rsid w:val="008C7B0F"/>
    <w:rsid w:val="008D698A"/>
    <w:rsid w:val="00900606"/>
    <w:rsid w:val="00914278"/>
    <w:rsid w:val="00926000"/>
    <w:rsid w:val="00970395"/>
    <w:rsid w:val="00973EF1"/>
    <w:rsid w:val="0098130C"/>
    <w:rsid w:val="00987487"/>
    <w:rsid w:val="00994A07"/>
    <w:rsid w:val="009A3682"/>
    <w:rsid w:val="009A5F3A"/>
    <w:rsid w:val="009C40E2"/>
    <w:rsid w:val="009C464F"/>
    <w:rsid w:val="009C7D98"/>
    <w:rsid w:val="009D303D"/>
    <w:rsid w:val="009E0595"/>
    <w:rsid w:val="009F6964"/>
    <w:rsid w:val="009F7988"/>
    <w:rsid w:val="00A1192C"/>
    <w:rsid w:val="00A34DD3"/>
    <w:rsid w:val="00A40CB8"/>
    <w:rsid w:val="00A45704"/>
    <w:rsid w:val="00A812DC"/>
    <w:rsid w:val="00A93C7C"/>
    <w:rsid w:val="00A9772A"/>
    <w:rsid w:val="00AA0AB7"/>
    <w:rsid w:val="00AA1DCC"/>
    <w:rsid w:val="00AD742E"/>
    <w:rsid w:val="00AE52D3"/>
    <w:rsid w:val="00AE7721"/>
    <w:rsid w:val="00AF063F"/>
    <w:rsid w:val="00B3035F"/>
    <w:rsid w:val="00B34530"/>
    <w:rsid w:val="00B41DE8"/>
    <w:rsid w:val="00B45D08"/>
    <w:rsid w:val="00B476A7"/>
    <w:rsid w:val="00B56BBE"/>
    <w:rsid w:val="00B772D6"/>
    <w:rsid w:val="00B82948"/>
    <w:rsid w:val="00B84B55"/>
    <w:rsid w:val="00B93597"/>
    <w:rsid w:val="00B940C1"/>
    <w:rsid w:val="00BA3E95"/>
    <w:rsid w:val="00BB2DC1"/>
    <w:rsid w:val="00BC21B7"/>
    <w:rsid w:val="00BD5042"/>
    <w:rsid w:val="00BD70A4"/>
    <w:rsid w:val="00BD7417"/>
    <w:rsid w:val="00BD75F6"/>
    <w:rsid w:val="00BE2E1D"/>
    <w:rsid w:val="00BE3339"/>
    <w:rsid w:val="00BF17CF"/>
    <w:rsid w:val="00BF78E6"/>
    <w:rsid w:val="00C13BC8"/>
    <w:rsid w:val="00C141DF"/>
    <w:rsid w:val="00C16502"/>
    <w:rsid w:val="00C32AB3"/>
    <w:rsid w:val="00C51909"/>
    <w:rsid w:val="00C52F76"/>
    <w:rsid w:val="00C673F1"/>
    <w:rsid w:val="00C705E1"/>
    <w:rsid w:val="00C71594"/>
    <w:rsid w:val="00C829F4"/>
    <w:rsid w:val="00CA59A7"/>
    <w:rsid w:val="00CA7DAE"/>
    <w:rsid w:val="00CB50E9"/>
    <w:rsid w:val="00CC72CF"/>
    <w:rsid w:val="00CE6B56"/>
    <w:rsid w:val="00CF3EC8"/>
    <w:rsid w:val="00CF511F"/>
    <w:rsid w:val="00D077D5"/>
    <w:rsid w:val="00D124E2"/>
    <w:rsid w:val="00D14CD1"/>
    <w:rsid w:val="00D156E0"/>
    <w:rsid w:val="00D231B3"/>
    <w:rsid w:val="00D24906"/>
    <w:rsid w:val="00D27B87"/>
    <w:rsid w:val="00D27ECC"/>
    <w:rsid w:val="00D51974"/>
    <w:rsid w:val="00D54038"/>
    <w:rsid w:val="00D8359F"/>
    <w:rsid w:val="00D90D8C"/>
    <w:rsid w:val="00D94954"/>
    <w:rsid w:val="00DA21A9"/>
    <w:rsid w:val="00DB052F"/>
    <w:rsid w:val="00DC1DCC"/>
    <w:rsid w:val="00DE4C64"/>
    <w:rsid w:val="00E0036E"/>
    <w:rsid w:val="00E0701E"/>
    <w:rsid w:val="00E13775"/>
    <w:rsid w:val="00E13C26"/>
    <w:rsid w:val="00E20856"/>
    <w:rsid w:val="00E348CF"/>
    <w:rsid w:val="00E462F8"/>
    <w:rsid w:val="00E52BEE"/>
    <w:rsid w:val="00E5569A"/>
    <w:rsid w:val="00E66EB1"/>
    <w:rsid w:val="00E87405"/>
    <w:rsid w:val="00EC3AB2"/>
    <w:rsid w:val="00ED6D34"/>
    <w:rsid w:val="00F03736"/>
    <w:rsid w:val="00F053A8"/>
    <w:rsid w:val="00F31429"/>
    <w:rsid w:val="00F41377"/>
    <w:rsid w:val="00F655EF"/>
    <w:rsid w:val="00F871BF"/>
    <w:rsid w:val="00F96556"/>
    <w:rsid w:val="00FA07E7"/>
    <w:rsid w:val="00FA2952"/>
    <w:rsid w:val="00FC4B27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AD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28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B53"/>
    <w:pPr>
      <w:keepNext/>
      <w:keepLines/>
      <w:spacing w:after="0"/>
      <w:contextualSpacing/>
      <w:outlineLvl w:val="0"/>
    </w:pPr>
    <w:rPr>
      <w:rFonts w:ascii="Arial" w:eastAsiaTheme="majorEastAsia" w:hAnsi="Arial" w:cs="Arial"/>
      <w:b/>
      <w:bCs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B53"/>
    <w:pPr>
      <w:keepNext/>
      <w:keepLines/>
      <w:spacing w:before="200" w:after="0"/>
      <w:contextualSpacing/>
      <w:outlineLvl w:val="1"/>
    </w:pPr>
    <w:rPr>
      <w:rFonts w:ascii="Arial" w:eastAsiaTheme="majorEastAsia" w:hAnsi="Arial" w:cs="Arial"/>
      <w:b/>
      <w:bCs/>
      <w:i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B53"/>
    <w:pPr>
      <w:keepNext/>
      <w:keepLines/>
      <w:spacing w:before="200" w:after="0"/>
      <w:outlineLvl w:val="2"/>
    </w:pPr>
    <w:rPr>
      <w:rFonts w:ascii="Arial" w:eastAsiaTheme="majorEastAsia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B53"/>
    <w:pPr>
      <w:keepNext/>
      <w:keepLines/>
      <w:spacing w:before="200" w:after="0"/>
      <w:contextualSpacing/>
      <w:outlineLvl w:val="3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5B53"/>
    <w:pPr>
      <w:keepNext/>
      <w:keepLines/>
      <w:spacing w:before="200" w:after="0"/>
      <w:contextualSpacing/>
      <w:outlineLvl w:val="4"/>
    </w:pPr>
    <w:rPr>
      <w:rFonts w:ascii="Arial" w:eastAsiaTheme="majorEastAsia" w:hAnsi="Arial" w:cs="Arial"/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55B53"/>
    <w:pPr>
      <w:keepNext/>
      <w:keepLines/>
      <w:spacing w:before="200" w:after="0"/>
      <w:outlineLvl w:val="5"/>
    </w:pPr>
    <w:rPr>
      <w:rFonts w:ascii="Arial" w:eastAsiaTheme="majorEastAsia" w:hAnsi="Arial" w:cstheme="majorBidi"/>
      <w:b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  <w:rsid w:val="005C02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C0285"/>
  </w:style>
  <w:style w:type="paragraph" w:styleId="Header">
    <w:name w:val="header"/>
    <w:basedOn w:val="Normal"/>
    <w:next w:val="ListNumber"/>
    <w:link w:val="HeaderChar"/>
    <w:autoRedefine/>
    <w:uiPriority w:val="99"/>
    <w:unhideWhenUsed/>
    <w:rsid w:val="00355B53"/>
    <w:pPr>
      <w:keepNext/>
      <w:numPr>
        <w:numId w:val="17"/>
      </w:numPr>
      <w:tabs>
        <w:tab w:val="center" w:pos="4680"/>
        <w:tab w:val="right" w:pos="9360"/>
      </w:tabs>
      <w:spacing w:before="60"/>
      <w:contextualSpacing/>
    </w:pPr>
    <w:rPr>
      <w:rFonts w:ascii="Arial" w:hAnsi="Arial" w:cs="Arial"/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355B53"/>
    <w:rPr>
      <w:rFonts w:ascii="Arial" w:hAnsi="Arial" w:cs="Arial"/>
      <w:b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355B5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55B53"/>
    <w:rPr>
      <w:rFonts w:ascii="Palatino Linotype" w:hAnsi="Palatino Linotype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B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5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link w:val="ListBulletChar"/>
    <w:autoRedefine/>
    <w:rsid w:val="00355B53"/>
    <w:pPr>
      <w:numPr>
        <w:ilvl w:val="4"/>
        <w:numId w:val="17"/>
      </w:numPr>
    </w:pPr>
    <w:rPr>
      <w:rFonts w:eastAsia="Times New Roman"/>
    </w:rPr>
  </w:style>
  <w:style w:type="character" w:customStyle="1" w:styleId="ListBulletChar">
    <w:name w:val="List Bullet Char"/>
    <w:basedOn w:val="DefaultParagraphFont"/>
    <w:link w:val="ListBullet"/>
    <w:rsid w:val="00355B53"/>
    <w:rPr>
      <w:rFonts w:ascii="Palatino Linotype" w:eastAsia="Times New Roman" w:hAnsi="Palatino Linotype"/>
      <w:sz w:val="22"/>
      <w:szCs w:val="22"/>
    </w:rPr>
  </w:style>
  <w:style w:type="paragraph" w:styleId="FootnoteText">
    <w:name w:val="footnote text"/>
    <w:basedOn w:val="Normal"/>
    <w:next w:val="Normal"/>
    <w:link w:val="FootnoteTextChar"/>
    <w:semiHidden/>
    <w:rsid w:val="00355B53"/>
    <w:pPr>
      <w:tabs>
        <w:tab w:val="left" w:pos="720"/>
      </w:tabs>
      <w:spacing w:before="60"/>
      <w:ind w:left="360" w:hanging="360"/>
    </w:pPr>
    <w:rPr>
      <w:rFonts w:eastAsia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355B53"/>
    <w:rPr>
      <w:rFonts w:ascii="Palatino Linotype" w:eastAsia="Times New Roman" w:hAnsi="Palatino Linotype"/>
      <w:szCs w:val="24"/>
    </w:rPr>
  </w:style>
  <w:style w:type="character" w:styleId="FootnoteReference">
    <w:name w:val="footnote reference"/>
    <w:basedOn w:val="DefaultParagraphFont"/>
    <w:semiHidden/>
    <w:rsid w:val="00355B53"/>
    <w:rPr>
      <w:rFonts w:ascii="Palatino Linotype" w:hAnsi="Palatino Linotype"/>
      <w:sz w:val="22"/>
      <w:szCs w:val="22"/>
      <w:vertAlign w:val="superscript"/>
    </w:rPr>
  </w:style>
  <w:style w:type="paragraph" w:styleId="Date">
    <w:name w:val="Date"/>
    <w:basedOn w:val="Normal"/>
    <w:next w:val="Normal"/>
    <w:link w:val="DateChar"/>
    <w:uiPriority w:val="99"/>
    <w:unhideWhenUsed/>
    <w:rsid w:val="00355B53"/>
    <w:pPr>
      <w:contextualSpacing/>
    </w:pPr>
    <w:rPr>
      <w:rFonts w:eastAsia="Times New Roman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355B53"/>
    <w:rPr>
      <w:rFonts w:ascii="Palatino Linotype" w:eastAsia="Times New Roman" w:hAnsi="Palatino Linotype"/>
      <w:sz w:val="22"/>
      <w:szCs w:val="24"/>
    </w:rPr>
  </w:style>
  <w:style w:type="paragraph" w:customStyle="1" w:styleId="Recipient">
    <w:name w:val="Recipient"/>
    <w:basedOn w:val="Normal"/>
    <w:next w:val="Normal"/>
    <w:qFormat/>
    <w:rsid w:val="00355B53"/>
    <w:pPr>
      <w:contextualSpacing/>
    </w:pPr>
    <w:rPr>
      <w:rFonts w:eastAsia="Times New Roman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355B53"/>
    <w:pPr>
      <w:contextualSpacing/>
    </w:pPr>
    <w:rPr>
      <w:rFonts w:eastAsia="Times New Roman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355B53"/>
    <w:rPr>
      <w:rFonts w:ascii="Palatino Linotype" w:eastAsia="Times New Roman" w:hAnsi="Palatino Linotype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55B53"/>
    <w:pPr>
      <w:ind w:left="2160" w:right="2160"/>
    </w:pPr>
    <w:rPr>
      <w:rFonts w:eastAsia="Times New Roman"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5B53"/>
    <w:rPr>
      <w:rFonts w:ascii="Palatino Linotype" w:eastAsia="Times New Roman" w:hAnsi="Palatino Linotype"/>
      <w:iCs/>
      <w:color w:val="000000" w:themeColor="text1"/>
      <w:sz w:val="22"/>
      <w:szCs w:val="24"/>
    </w:rPr>
  </w:style>
  <w:style w:type="paragraph" w:customStyle="1" w:styleId="Sender">
    <w:name w:val="Sender"/>
    <w:basedOn w:val="Normal"/>
    <w:qFormat/>
    <w:rsid w:val="00355B53"/>
    <w:pPr>
      <w:spacing w:before="1280"/>
      <w:contextualSpacing/>
    </w:pPr>
    <w:rPr>
      <w:rFonts w:eastAsia="Times New Roman"/>
      <w:szCs w:val="24"/>
    </w:rPr>
  </w:style>
  <w:style w:type="paragraph" w:customStyle="1" w:styleId="Reference">
    <w:name w:val="Reference"/>
    <w:basedOn w:val="NormalIndent"/>
    <w:qFormat/>
    <w:rsid w:val="00355B53"/>
    <w:pPr>
      <w:tabs>
        <w:tab w:val="left" w:pos="720"/>
      </w:tabs>
      <w:ind w:hanging="720"/>
    </w:pPr>
    <w:rPr>
      <w:rFonts w:eastAsia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B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B53"/>
    <w:rPr>
      <w:rFonts w:ascii="Palatino Linotype" w:hAnsi="Palatino Linotype"/>
    </w:rPr>
  </w:style>
  <w:style w:type="paragraph" w:customStyle="1" w:styleId="BlockQuote">
    <w:name w:val="Block Quote"/>
    <w:basedOn w:val="Normal"/>
    <w:next w:val="Normal"/>
    <w:qFormat/>
    <w:rsid w:val="00355B53"/>
    <w:pPr>
      <w:ind w:left="720" w:right="720"/>
    </w:pPr>
  </w:style>
  <w:style w:type="paragraph" w:styleId="ListBullet3">
    <w:name w:val="List Bullet 3"/>
    <w:basedOn w:val="Normal"/>
    <w:uiPriority w:val="99"/>
    <w:unhideWhenUsed/>
    <w:rsid w:val="00355B53"/>
    <w:pPr>
      <w:numPr>
        <w:ilvl w:val="6"/>
        <w:numId w:val="17"/>
      </w:numPr>
      <w:spacing w:before="60" w:after="60"/>
      <w:contextualSpacing/>
    </w:pPr>
  </w:style>
  <w:style w:type="paragraph" w:styleId="ListContinue">
    <w:name w:val="List Continue"/>
    <w:basedOn w:val="Normal"/>
    <w:uiPriority w:val="99"/>
    <w:unhideWhenUsed/>
    <w:rsid w:val="00355B5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unhideWhenUsed/>
    <w:rsid w:val="00355B53"/>
    <w:pPr>
      <w:spacing w:after="120"/>
      <w:ind w:left="1080"/>
      <w:contextualSpacing/>
    </w:pPr>
  </w:style>
  <w:style w:type="paragraph" w:styleId="ListNumber">
    <w:name w:val="List Number"/>
    <w:basedOn w:val="Normal"/>
    <w:uiPriority w:val="99"/>
    <w:unhideWhenUsed/>
    <w:rsid w:val="00355B53"/>
    <w:pPr>
      <w:numPr>
        <w:ilvl w:val="1"/>
        <w:numId w:val="17"/>
      </w:numPr>
      <w:spacing w:before="60" w:after="60"/>
      <w:contextualSpacing/>
      <w:outlineLvl w:val="0"/>
    </w:pPr>
  </w:style>
  <w:style w:type="paragraph" w:styleId="ListNumber2">
    <w:name w:val="List Number 2"/>
    <w:basedOn w:val="Normal"/>
    <w:uiPriority w:val="99"/>
    <w:unhideWhenUsed/>
    <w:rsid w:val="00355B53"/>
    <w:pPr>
      <w:numPr>
        <w:ilvl w:val="2"/>
        <w:numId w:val="17"/>
      </w:numPr>
      <w:spacing w:before="60" w:after="60"/>
      <w:contextualSpacing/>
      <w:outlineLvl w:val="1"/>
    </w:pPr>
  </w:style>
  <w:style w:type="paragraph" w:styleId="ListNumber3">
    <w:name w:val="List Number 3"/>
    <w:basedOn w:val="Normal"/>
    <w:uiPriority w:val="99"/>
    <w:unhideWhenUsed/>
    <w:rsid w:val="00355B53"/>
    <w:pPr>
      <w:numPr>
        <w:ilvl w:val="3"/>
        <w:numId w:val="17"/>
      </w:numPr>
      <w:spacing w:before="60" w:after="60"/>
      <w:contextualSpacing/>
      <w:outlineLvl w:val="2"/>
    </w:pPr>
  </w:style>
  <w:style w:type="paragraph" w:styleId="Closing">
    <w:name w:val="Closing"/>
    <w:basedOn w:val="Normal"/>
    <w:link w:val="ClosingChar"/>
    <w:uiPriority w:val="99"/>
    <w:unhideWhenUsed/>
    <w:rsid w:val="00355B53"/>
    <w:pPr>
      <w:spacing w:before="6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rsid w:val="00355B53"/>
    <w:rPr>
      <w:rFonts w:ascii="Palatino Linotype" w:hAnsi="Palatino Linotype"/>
      <w:sz w:val="22"/>
      <w:szCs w:val="22"/>
    </w:rPr>
  </w:style>
  <w:style w:type="paragraph" w:customStyle="1" w:styleId="VIA">
    <w:name w:val="VIA"/>
    <w:basedOn w:val="Normal"/>
    <w:qFormat/>
    <w:rsid w:val="00355B53"/>
    <w:pPr>
      <w:spacing w:before="920"/>
    </w:pPr>
    <w:rPr>
      <w:b/>
      <w:caps/>
    </w:rPr>
  </w:style>
  <w:style w:type="paragraph" w:styleId="NormalIndent">
    <w:name w:val="Normal Indent"/>
    <w:basedOn w:val="Normal"/>
    <w:uiPriority w:val="99"/>
    <w:semiHidden/>
    <w:unhideWhenUsed/>
    <w:rsid w:val="00355B53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55B53"/>
    <w:rPr>
      <w:rFonts w:ascii="Arial" w:eastAsiaTheme="majorEastAsia" w:hAnsi="Arial" w:cs="Arial"/>
      <w:b/>
      <w:bCs/>
      <w:color w:val="000000" w:themeColor="text1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355B53"/>
    <w:rPr>
      <w:rFonts w:ascii="Arial" w:eastAsiaTheme="majorEastAsia" w:hAnsi="Arial" w:cs="Arial"/>
      <w:b/>
      <w:bCs/>
      <w:i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355B53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55B5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55B53"/>
    <w:rPr>
      <w:rFonts w:ascii="Arial" w:eastAsiaTheme="majorEastAsia" w:hAnsi="Arial" w:cs="Arial"/>
      <w:b/>
      <w:sz w:val="26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55B53"/>
    <w:rPr>
      <w:rFonts w:ascii="Arial" w:eastAsiaTheme="majorEastAsia" w:hAnsi="Arial" w:cstheme="majorBidi"/>
      <w:b/>
      <w:i/>
      <w:iCs/>
      <w:sz w:val="24"/>
      <w:szCs w:val="22"/>
    </w:rPr>
  </w:style>
  <w:style w:type="paragraph" w:styleId="ListBullet2">
    <w:name w:val="List Bullet 2"/>
    <w:basedOn w:val="Normal"/>
    <w:uiPriority w:val="99"/>
    <w:unhideWhenUsed/>
    <w:rsid w:val="00355B53"/>
    <w:pPr>
      <w:numPr>
        <w:ilvl w:val="5"/>
        <w:numId w:val="17"/>
      </w:numPr>
      <w:spacing w:before="60" w:after="60"/>
      <w:contextualSpacing/>
    </w:pPr>
  </w:style>
  <w:style w:type="paragraph" w:styleId="ListBullet4">
    <w:name w:val="List Bullet 4"/>
    <w:basedOn w:val="Normal"/>
    <w:uiPriority w:val="99"/>
    <w:unhideWhenUsed/>
    <w:rsid w:val="00355B53"/>
    <w:pPr>
      <w:numPr>
        <w:ilvl w:val="7"/>
        <w:numId w:val="17"/>
      </w:numPr>
      <w:spacing w:before="60" w:after="6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55B53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55B5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55B53"/>
    <w:rPr>
      <w:rFonts w:ascii="Palatino Linotype" w:hAnsi="Palatino Linotype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355B53"/>
    <w:pPr>
      <w:spacing w:after="0"/>
      <w:contextualSpacing/>
    </w:pPr>
  </w:style>
  <w:style w:type="character" w:customStyle="1" w:styleId="NoteHeadingChar">
    <w:name w:val="Note Heading Char"/>
    <w:basedOn w:val="DefaultParagraphFont"/>
    <w:link w:val="NoteHeading"/>
    <w:uiPriority w:val="99"/>
    <w:rsid w:val="00355B53"/>
    <w:rPr>
      <w:rFonts w:ascii="Palatino Linotype" w:hAnsi="Palatino Linotype"/>
      <w:sz w:val="22"/>
      <w:szCs w:val="22"/>
    </w:rPr>
  </w:style>
  <w:style w:type="paragraph" w:styleId="ListBullet5">
    <w:name w:val="List Bullet 5"/>
    <w:basedOn w:val="Normal"/>
    <w:uiPriority w:val="99"/>
    <w:unhideWhenUsed/>
    <w:rsid w:val="00355B53"/>
    <w:pPr>
      <w:numPr>
        <w:numId w:val="7"/>
      </w:numPr>
      <w:spacing w:before="60" w:after="60"/>
      <w:contextualSpacing/>
    </w:pPr>
  </w:style>
  <w:style w:type="paragraph" w:customStyle="1" w:styleId="NormalFooter">
    <w:name w:val="Normal Footer"/>
    <w:basedOn w:val="Normal"/>
    <w:qFormat/>
    <w:rsid w:val="00355B53"/>
    <w:pPr>
      <w:tabs>
        <w:tab w:val="right" w:pos="8640"/>
      </w:tabs>
      <w:spacing w:before="120"/>
      <w:ind w:right="360"/>
    </w:pPr>
    <w:rPr>
      <w:rFonts w:eastAsia="Times New Roman"/>
      <w:color w:val="00622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55B53"/>
    <w:pPr>
      <w:keepNext/>
    </w:pPr>
    <w:rPr>
      <w:b/>
      <w:bCs/>
      <w:sz w:val="23"/>
      <w:szCs w:val="18"/>
    </w:rPr>
  </w:style>
  <w:style w:type="character" w:styleId="Hyperlink">
    <w:name w:val="Hyperlink"/>
    <w:basedOn w:val="DefaultParagraphFont"/>
    <w:uiPriority w:val="99"/>
    <w:unhideWhenUsed/>
    <w:rsid w:val="00AD742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65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55"/>
    <w:rPr>
      <w:rFonts w:ascii="Palatino Linotype" w:hAnsi="Palatino Linotype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8C7B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ph.bowring@monitor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itoringanalytics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nitoringanalytic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43239-E0F5-4CC3-850C-A247BAF8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2021-11-23T20:48:00Z</dcterms:created>
  <dcterms:modified xsi:type="dcterms:W3CDTF">2021-11-23T20:49:00Z</dcterms:modified>
</cp:coreProperties>
</file>